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B7" w:rsidRDefault="00A54DB7" w:rsidP="008B3C3A">
      <w:pPr>
        <w:outlineLvl w:val="0"/>
        <w:rPr>
          <w:rFonts w:ascii="RotisSansSerif" w:hAnsi="RotisSansSerif"/>
          <w:b/>
        </w:rPr>
      </w:pPr>
      <w:bookmarkStart w:id="0" w:name="_GoBack"/>
      <w:bookmarkEnd w:id="0"/>
      <w:r>
        <w:rPr>
          <w:rFonts w:ascii="RotisSansSerif" w:hAnsi="RotisSansSerif"/>
          <w:b/>
          <w:i/>
        </w:rPr>
        <w:t>[</w:t>
      </w:r>
      <w:r w:rsidRPr="000D2BF0">
        <w:rPr>
          <w:rFonts w:ascii="RotisSansSerif" w:hAnsi="RotisSansSerif" w:hint="eastAsia"/>
          <w:b/>
          <w:i/>
          <w:color w:val="3366FF"/>
        </w:rPr>
        <w:t>Ü</w:t>
      </w:r>
      <w:r w:rsidRPr="000D2BF0">
        <w:rPr>
          <w:rFonts w:ascii="RotisSansSerif" w:hAnsi="RotisSansSerif"/>
          <w:b/>
          <w:i/>
          <w:color w:val="3366FF"/>
        </w:rPr>
        <w:t>berschrift]</w:t>
      </w:r>
      <w:r>
        <w:rPr>
          <w:rFonts w:ascii="RotisSansSerif" w:hAnsi="RotisSansSerif"/>
          <w:b/>
        </w:rPr>
        <w:tab/>
        <w:t>Martin-Luther-Krankenhaus</w:t>
      </w:r>
    </w:p>
    <w:p w:rsidR="00A54DB7" w:rsidRDefault="00A54DB7" w:rsidP="008B3C3A">
      <w:pPr>
        <w:outlineLvl w:val="0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ab/>
      </w:r>
      <w:r>
        <w:rPr>
          <w:rFonts w:ascii="RotisSansSerif" w:hAnsi="RotisSansSerif"/>
          <w:b/>
        </w:rPr>
        <w:tab/>
        <w:t>G</w:t>
      </w:r>
      <w:r>
        <w:rPr>
          <w:rFonts w:ascii="RotisSansSerif" w:hAnsi="RotisSansSerif" w:hint="eastAsia"/>
          <w:b/>
        </w:rPr>
        <w:t>ü</w:t>
      </w:r>
      <w:r>
        <w:rPr>
          <w:rFonts w:ascii="RotisSansSerif" w:hAnsi="RotisSansSerif"/>
          <w:b/>
        </w:rPr>
        <w:t>tesiegel 2011</w:t>
      </w:r>
    </w:p>
    <w:p w:rsidR="00A54DB7" w:rsidRDefault="00A54DB7" w:rsidP="008B3C3A">
      <w:pPr>
        <w:outlineLvl w:val="0"/>
        <w:rPr>
          <w:rFonts w:ascii="RotisSansSerif" w:hAnsi="RotisSansSerif"/>
          <w:b/>
        </w:rPr>
      </w:pPr>
    </w:p>
    <w:p w:rsidR="00A54DB7" w:rsidRPr="00A92CBD" w:rsidRDefault="00A54DB7" w:rsidP="008B3C3A">
      <w:pPr>
        <w:outlineLvl w:val="0"/>
        <w:rPr>
          <w:rFonts w:ascii="RotisSansSerif" w:hAnsi="RotisSansSerif"/>
          <w:b/>
          <w:sz w:val="28"/>
          <w:szCs w:val="28"/>
        </w:rPr>
      </w:pPr>
      <w:r w:rsidRPr="00A92CBD">
        <w:rPr>
          <w:rFonts w:ascii="RotisSansSerif" w:hAnsi="RotisSansSerif"/>
          <w:b/>
          <w:sz w:val="28"/>
          <w:szCs w:val="28"/>
        </w:rPr>
        <w:t>Klinik:</w:t>
      </w:r>
    </w:p>
    <w:p w:rsidR="00A54DB7" w:rsidRPr="000D2BF0" w:rsidRDefault="00A54DB7" w:rsidP="008B3C3A">
      <w:pPr>
        <w:outlineLvl w:val="0"/>
        <w:rPr>
          <w:rFonts w:ascii="RotisSansSerif" w:hAnsi="RotisSansSerif"/>
          <w:b/>
          <w:i/>
          <w:color w:val="3366FF"/>
        </w:rPr>
      </w:pPr>
      <w:r w:rsidRPr="000D2BF0">
        <w:rPr>
          <w:rFonts w:ascii="RotisSansSerif" w:hAnsi="RotisSansSerif"/>
          <w:b/>
          <w:i/>
          <w:color w:val="3366FF"/>
        </w:rPr>
        <w:t>[BLOCK Links]</w:t>
      </w:r>
    </w:p>
    <w:p w:rsidR="00A54DB7" w:rsidRPr="005271B1" w:rsidRDefault="00A54DB7" w:rsidP="008B3C3A">
      <w:pPr>
        <w:outlineLvl w:val="0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Martin-Luther-Krankenhaus</w:t>
      </w:r>
    </w:p>
    <w:p w:rsidR="00A54DB7" w:rsidRPr="005271B1" w:rsidRDefault="00A54DB7" w:rsidP="008B3C3A">
      <w:pPr>
        <w:outlineLvl w:val="0"/>
        <w:rPr>
          <w:rFonts w:ascii="RotisSansSerif" w:hAnsi="RotisSansSerif"/>
          <w:b/>
        </w:rPr>
      </w:pPr>
      <w:r w:rsidRPr="005271B1">
        <w:rPr>
          <w:rFonts w:ascii="RotisSansSerif" w:hAnsi="RotisSansSerif"/>
          <w:b/>
        </w:rPr>
        <w:t xml:space="preserve">Voedestr. 79, 44866 Bochum-Wattenscheid </w:t>
      </w:r>
    </w:p>
    <w:p w:rsidR="00A54DB7" w:rsidRDefault="00A54DB7" w:rsidP="008B3C3A">
      <w:pPr>
        <w:outlineLvl w:val="0"/>
        <w:rPr>
          <w:rFonts w:ascii="RotisSansSerif" w:hAnsi="RotisSansSerif"/>
          <w:b/>
        </w:rPr>
      </w:pPr>
      <w:r w:rsidRPr="005B4838">
        <w:rPr>
          <w:rFonts w:ascii="RotisSansSerif" w:hAnsi="RotisSansSerif"/>
          <w:b/>
        </w:rPr>
        <w:t>www.martin-luther-krankenhaus-bo.de</w:t>
      </w:r>
    </w:p>
    <w:p w:rsidR="00A54DB7" w:rsidRDefault="00A54DB7" w:rsidP="008B3C3A">
      <w:pPr>
        <w:outlineLvl w:val="0"/>
        <w:rPr>
          <w:rFonts w:ascii="RotisSansSerif" w:hAnsi="RotisSansSerif"/>
          <w:b/>
        </w:rPr>
      </w:pPr>
    </w:p>
    <w:p w:rsidR="00A54DB7" w:rsidRDefault="00A54DB7" w:rsidP="008B3C3A">
      <w:pPr>
        <w:outlineLvl w:val="0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Ansprechpartner:</w:t>
      </w:r>
    </w:p>
    <w:p w:rsidR="00A54DB7" w:rsidRPr="005271B1" w:rsidRDefault="00A54DB7" w:rsidP="008B3C3A">
      <w:pPr>
        <w:outlineLvl w:val="0"/>
        <w:rPr>
          <w:rFonts w:ascii="RotisSansSerif" w:hAnsi="RotisSansSerif"/>
          <w:b/>
        </w:rPr>
      </w:pPr>
      <w:r w:rsidRPr="005271B1">
        <w:rPr>
          <w:rFonts w:ascii="RotisSansSerif" w:hAnsi="RotisSansSerif"/>
          <w:b/>
        </w:rPr>
        <w:t>Marcus Schweizer, Technischer Leiter</w:t>
      </w:r>
    </w:p>
    <w:p w:rsidR="00A54DB7" w:rsidRPr="005271B1" w:rsidRDefault="00A54DB7" w:rsidP="008B3C3A">
      <w:pPr>
        <w:outlineLvl w:val="0"/>
        <w:rPr>
          <w:rFonts w:ascii="RotisSansSerif" w:hAnsi="RotisSansSerif"/>
          <w:b/>
        </w:rPr>
      </w:pPr>
      <w:r w:rsidRPr="005271B1">
        <w:rPr>
          <w:rFonts w:ascii="RotisSansSerif" w:hAnsi="RotisSansSerif"/>
          <w:b/>
        </w:rPr>
        <w:t>Tel.: 02327 / 65-3700</w:t>
      </w:r>
      <w:r w:rsidRPr="005271B1">
        <w:rPr>
          <w:rFonts w:ascii="RotisSansSerif" w:hAnsi="RotisSansSerif"/>
          <w:b/>
        </w:rPr>
        <w:tab/>
        <w:t>E-Mail: schweizer@mlk-bo.de</w:t>
      </w:r>
    </w:p>
    <w:p w:rsidR="00A54DB7" w:rsidRDefault="00A54DB7" w:rsidP="008B3C3A">
      <w:pPr>
        <w:outlineLvl w:val="0"/>
        <w:rPr>
          <w:rFonts w:ascii="RotisSansSerif" w:hAnsi="RotisSansSerif"/>
          <w:b/>
        </w:rPr>
      </w:pPr>
    </w:p>
    <w:p w:rsidR="00A54DB7" w:rsidRPr="000D2BF0" w:rsidRDefault="00A54DB7" w:rsidP="000D2BF0">
      <w:pPr>
        <w:outlineLvl w:val="0"/>
        <w:rPr>
          <w:rFonts w:ascii="RotisSansSerif" w:hAnsi="RotisSansSerif"/>
          <w:b/>
          <w:i/>
          <w:color w:val="3366FF"/>
        </w:rPr>
      </w:pPr>
      <w:r w:rsidRPr="000D2BF0">
        <w:rPr>
          <w:rFonts w:ascii="RotisSansSerif" w:hAnsi="RotisSansSerif"/>
          <w:b/>
          <w:i/>
          <w:color w:val="3366FF"/>
        </w:rPr>
        <w:t>[BLOCK Rechts]</w:t>
      </w:r>
    </w:p>
    <w:p w:rsidR="00A54DB7" w:rsidRDefault="00A54DB7" w:rsidP="004A6A7C">
      <w:pPr>
        <w:numPr>
          <w:ilvl w:val="0"/>
          <w:numId w:val="44"/>
        </w:numPr>
        <w:rPr>
          <w:rFonts w:ascii="RotisSansSerif" w:hAnsi="RotisSansSerif"/>
          <w:b/>
        </w:rPr>
      </w:pPr>
      <w:r w:rsidRPr="002571FB">
        <w:rPr>
          <w:rFonts w:ascii="RotisSansSerif" w:hAnsi="RotisSansSerif"/>
          <w:b/>
        </w:rPr>
        <w:t xml:space="preserve">Krankenhaus der </w:t>
      </w:r>
      <w:r>
        <w:rPr>
          <w:rFonts w:ascii="RotisSansSerif" w:hAnsi="RotisSansSerif"/>
          <w:b/>
        </w:rPr>
        <w:t>Regelversorgung</w:t>
      </w:r>
    </w:p>
    <w:p w:rsidR="00A54DB7" w:rsidRPr="005B63FC" w:rsidRDefault="00A54DB7" w:rsidP="004A6A7C">
      <w:pPr>
        <w:numPr>
          <w:ilvl w:val="0"/>
          <w:numId w:val="47"/>
        </w:numPr>
        <w:rPr>
          <w:rFonts w:ascii="RotisSansSerif" w:hAnsi="RotisSansSerif"/>
          <w:i/>
          <w:sz w:val="22"/>
          <w:szCs w:val="22"/>
        </w:rPr>
      </w:pPr>
      <w:r w:rsidRPr="005B63FC">
        <w:rPr>
          <w:rFonts w:ascii="RotisSansSerif" w:hAnsi="RotisSansSerif"/>
          <w:b/>
        </w:rPr>
        <w:t>Tr</w:t>
      </w:r>
      <w:r w:rsidRPr="005B63FC">
        <w:rPr>
          <w:rFonts w:ascii="RotisSansSerif" w:hAnsi="RotisSansSerif" w:hint="eastAsia"/>
          <w:b/>
        </w:rPr>
        <w:t>ä</w:t>
      </w:r>
      <w:r w:rsidRPr="005B63FC">
        <w:rPr>
          <w:rFonts w:ascii="RotisSansSerif" w:hAnsi="RotisSansSerif"/>
          <w:b/>
        </w:rPr>
        <w:t xml:space="preserve">ger: </w:t>
      </w:r>
      <w:r w:rsidRPr="005B4838">
        <w:rPr>
          <w:rFonts w:ascii="RotisSansSerif" w:hAnsi="RotisSansSerif"/>
          <w:b/>
        </w:rPr>
        <w:t>Martin-Luther-Krankenhaus gGmbH Wattenscheid</w:t>
      </w:r>
    </w:p>
    <w:p w:rsidR="00A54DB7" w:rsidRDefault="00A54DB7" w:rsidP="004A6A7C">
      <w:pPr>
        <w:numPr>
          <w:ilvl w:val="0"/>
          <w:numId w:val="45"/>
        </w:numPr>
        <w:rPr>
          <w:rFonts w:ascii="RotisSansSerif" w:hAnsi="RotisSansSerif"/>
          <w:b/>
        </w:rPr>
      </w:pPr>
      <w:r w:rsidRPr="005B63FC">
        <w:rPr>
          <w:rFonts w:ascii="RotisSansSerif" w:hAnsi="RotisSansSerif"/>
          <w:b/>
        </w:rPr>
        <w:t>Bettenzahl</w:t>
      </w:r>
      <w:r>
        <w:rPr>
          <w:rFonts w:ascii="RotisSansSerif" w:hAnsi="RotisSansSerif"/>
          <w:b/>
        </w:rPr>
        <w:t xml:space="preserve"> 295</w:t>
      </w:r>
    </w:p>
    <w:p w:rsidR="00A54DB7" w:rsidRPr="00CE55F8" w:rsidRDefault="00A54DB7" w:rsidP="001D012A">
      <w:pPr>
        <w:numPr>
          <w:ilvl w:val="0"/>
          <w:numId w:val="46"/>
        </w:numPr>
        <w:rPr>
          <w:rFonts w:ascii="RotisSansSerif" w:hAnsi="RotisSansSerif"/>
          <w:b/>
        </w:rPr>
      </w:pPr>
      <w:r w:rsidRPr="005B63FC">
        <w:rPr>
          <w:rFonts w:ascii="RotisSansSerif" w:hAnsi="RotisSansSerif"/>
          <w:b/>
        </w:rPr>
        <w:t>Struktur</w:t>
      </w:r>
      <w:r>
        <w:rPr>
          <w:rFonts w:ascii="RotisSansSerif" w:hAnsi="RotisSansSerif"/>
          <w:b/>
        </w:rPr>
        <w:t>:</w:t>
      </w:r>
      <w:r>
        <w:rPr>
          <w:rFonts w:ascii="RotisSansSerif" w:hAnsi="RotisSansSerif"/>
          <w:b/>
        </w:rPr>
        <w:br/>
      </w:r>
      <w:r w:rsidRPr="00CE55F8">
        <w:rPr>
          <w:rFonts w:ascii="RotisSansSerif" w:hAnsi="RotisSansSerif"/>
          <w:b/>
        </w:rPr>
        <w:t>besteht seit 125 Jahren</w:t>
      </w:r>
      <w:r>
        <w:rPr>
          <w:rFonts w:ascii="RotisSansSerif" w:hAnsi="RotisSansSerif"/>
          <w:b/>
        </w:rPr>
        <w:t xml:space="preserve"> als christliches Krankenhaus</w:t>
      </w:r>
      <w:r>
        <w:rPr>
          <w:rFonts w:ascii="RotisSansSerif" w:hAnsi="RotisSansSerif"/>
          <w:b/>
          <w:color w:val="993366"/>
        </w:rPr>
        <w:br/>
      </w:r>
      <w:r>
        <w:rPr>
          <w:rFonts w:ascii="RotisSansSerif" w:hAnsi="RotisSansSerif"/>
          <w:b/>
        </w:rPr>
        <w:t>bietet ein ganzheitliches Angebot f</w:t>
      </w:r>
      <w:r>
        <w:rPr>
          <w:rFonts w:ascii="RotisSansSerif" w:hAnsi="RotisSansSerif" w:hint="eastAsia"/>
          <w:b/>
        </w:rPr>
        <w:t>ü</w:t>
      </w:r>
      <w:r>
        <w:rPr>
          <w:rFonts w:ascii="RotisSansSerif" w:hAnsi="RotisSansSerif"/>
          <w:b/>
        </w:rPr>
        <w:t>r die wohnortnahe Krankenhausversorgung</w:t>
      </w:r>
      <w:r>
        <w:rPr>
          <w:rFonts w:ascii="RotisSansSerif" w:hAnsi="RotisSansSerif"/>
          <w:b/>
        </w:rPr>
        <w:br/>
      </w:r>
      <w:r w:rsidRPr="00CE55F8">
        <w:rPr>
          <w:rFonts w:ascii="RotisSansSerif" w:hAnsi="RotisSansSerif"/>
          <w:b/>
        </w:rPr>
        <w:t>Haupthaus von 1886, sechs neuere Nebengeb</w:t>
      </w:r>
      <w:r w:rsidRPr="00CE55F8">
        <w:rPr>
          <w:rFonts w:ascii="RotisSansSerif" w:hAnsi="RotisSansSerif" w:hint="eastAsia"/>
          <w:b/>
        </w:rPr>
        <w:t>ä</w:t>
      </w:r>
      <w:r w:rsidRPr="00CE55F8">
        <w:rPr>
          <w:rFonts w:ascii="RotisSansSerif" w:hAnsi="RotisSansSerif"/>
          <w:b/>
        </w:rPr>
        <w:t xml:space="preserve">ude </w:t>
      </w:r>
    </w:p>
    <w:p w:rsidR="00A54DB7" w:rsidRDefault="00A54DB7">
      <w:pPr>
        <w:rPr>
          <w:rFonts w:ascii="RotisSansSerif" w:hAnsi="RotisSansSerif"/>
          <w:sz w:val="22"/>
          <w:szCs w:val="22"/>
        </w:rPr>
      </w:pPr>
    </w:p>
    <w:p w:rsidR="00A54DB7" w:rsidRDefault="00A54DB7" w:rsidP="005B63FC">
      <w:pPr>
        <w:outlineLvl w:val="0"/>
        <w:rPr>
          <w:rFonts w:ascii="RotisSansSerif" w:hAnsi="RotisSansSerif"/>
          <w:b/>
          <w:sz w:val="28"/>
          <w:szCs w:val="28"/>
        </w:rPr>
      </w:pPr>
      <w:r>
        <w:rPr>
          <w:rFonts w:ascii="RotisSansSerif" w:hAnsi="RotisSansSerif"/>
          <w:b/>
          <w:sz w:val="28"/>
          <w:szCs w:val="28"/>
        </w:rPr>
        <w:t>Konzept</w:t>
      </w:r>
      <w:r w:rsidRPr="00A92CBD">
        <w:rPr>
          <w:rFonts w:ascii="RotisSansSerif" w:hAnsi="RotisSansSerif"/>
          <w:b/>
          <w:sz w:val="28"/>
          <w:szCs w:val="28"/>
        </w:rPr>
        <w:t>:</w:t>
      </w:r>
    </w:p>
    <w:p w:rsidR="00A54DB7" w:rsidRPr="000D2BF0" w:rsidRDefault="00A54DB7" w:rsidP="000D2BF0">
      <w:pPr>
        <w:outlineLvl w:val="0"/>
        <w:rPr>
          <w:rFonts w:ascii="RotisSansSerif" w:hAnsi="RotisSansSerif"/>
          <w:b/>
          <w:i/>
          <w:color w:val="3366FF"/>
        </w:rPr>
      </w:pPr>
      <w:r w:rsidRPr="000D2BF0">
        <w:rPr>
          <w:rFonts w:ascii="RotisSansSerif" w:hAnsi="RotisSansSerif"/>
          <w:b/>
          <w:i/>
          <w:color w:val="3366FF"/>
        </w:rPr>
        <w:t>[BLOCK Links]</w:t>
      </w:r>
    </w:p>
    <w:p w:rsidR="00A54DB7" w:rsidRDefault="00A54DB7" w:rsidP="00373811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Modernisierung der Heizzentrale</w:t>
      </w:r>
    </w:p>
    <w:p w:rsidR="00A54DB7" w:rsidRDefault="00A54DB7" w:rsidP="00373811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Einbau einer Kraft-W</w:t>
      </w:r>
      <w:r>
        <w:rPr>
          <w:rFonts w:ascii="RotisSansSerif" w:hAnsi="RotisSansSerif" w:hint="eastAsia"/>
          <w:b/>
        </w:rPr>
        <w:t>ä</w:t>
      </w:r>
      <w:r>
        <w:rPr>
          <w:rFonts w:ascii="RotisSansSerif" w:hAnsi="RotisSansSerif"/>
          <w:b/>
        </w:rPr>
        <w:t xml:space="preserve">rme-Kopplungsanlage mit integriertem Energie-Speichermanagement </w:t>
      </w:r>
    </w:p>
    <w:p w:rsidR="00A54DB7" w:rsidRDefault="00A54DB7">
      <w:pPr>
        <w:rPr>
          <w:rFonts w:ascii="RotisSansSerif" w:hAnsi="RotisSansSerif"/>
          <w:sz w:val="22"/>
          <w:szCs w:val="22"/>
        </w:rPr>
      </w:pPr>
    </w:p>
    <w:p w:rsidR="00A54DB7" w:rsidRPr="000D2BF0" w:rsidRDefault="00A54DB7" w:rsidP="000D2BF0">
      <w:pPr>
        <w:outlineLvl w:val="0"/>
        <w:rPr>
          <w:rFonts w:ascii="RotisSansSerif" w:hAnsi="RotisSansSerif"/>
          <w:b/>
          <w:i/>
          <w:color w:val="3366FF"/>
        </w:rPr>
      </w:pPr>
      <w:r w:rsidRPr="000D2BF0">
        <w:rPr>
          <w:rFonts w:ascii="RotisSansSerif" w:hAnsi="RotisSansSerif"/>
          <w:b/>
          <w:i/>
          <w:color w:val="3366FF"/>
        </w:rPr>
        <w:t>[BLOCK Rechts]</w:t>
      </w:r>
    </w:p>
    <w:p w:rsidR="00A54DB7" w:rsidRPr="00A92CBD" w:rsidRDefault="00A54DB7" w:rsidP="004A6A7C">
      <w:pPr>
        <w:outlineLvl w:val="0"/>
        <w:rPr>
          <w:rFonts w:ascii="RotisSansSerif" w:hAnsi="RotisSansSerif"/>
          <w:b/>
          <w:sz w:val="28"/>
          <w:szCs w:val="28"/>
        </w:rPr>
      </w:pPr>
      <w:r>
        <w:rPr>
          <w:rFonts w:ascii="RotisSansSerif" w:hAnsi="RotisSansSerif"/>
          <w:b/>
          <w:sz w:val="28"/>
          <w:szCs w:val="28"/>
        </w:rPr>
        <w:t>Einsparung</w:t>
      </w:r>
      <w:r w:rsidRPr="00A92CBD">
        <w:rPr>
          <w:rFonts w:ascii="RotisSansSerif" w:hAnsi="RotisSansSerif"/>
          <w:b/>
          <w:sz w:val="28"/>
          <w:szCs w:val="28"/>
        </w:rPr>
        <w:t>:</w:t>
      </w:r>
    </w:p>
    <w:p w:rsidR="00A54DB7" w:rsidRDefault="00A54DB7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UNTERSCHREITUNG der VDI 3807 Mittelwerte um 27% </w:t>
      </w:r>
      <w:r>
        <w:rPr>
          <w:rFonts w:ascii="RotisSansSerif" w:hAnsi="RotisSansSerif"/>
          <w:b/>
        </w:rPr>
        <w:br/>
        <w:t>f</w:t>
      </w:r>
      <w:r>
        <w:rPr>
          <w:rFonts w:ascii="RotisSansSerif" w:hAnsi="RotisSansSerif" w:hint="eastAsia"/>
          <w:b/>
        </w:rPr>
        <w:t>ü</w:t>
      </w:r>
      <w:r>
        <w:rPr>
          <w:rFonts w:ascii="RotisSansSerif" w:hAnsi="RotisSansSerif"/>
          <w:b/>
        </w:rPr>
        <w:t>r die Summe des Strom- und W</w:t>
      </w:r>
      <w:r>
        <w:rPr>
          <w:rFonts w:ascii="RotisSansSerif" w:hAnsi="RotisSansSerif" w:hint="eastAsia"/>
          <w:b/>
        </w:rPr>
        <w:t>ä</w:t>
      </w:r>
      <w:r>
        <w:rPr>
          <w:rFonts w:ascii="RotisSansSerif" w:hAnsi="RotisSansSerif"/>
          <w:b/>
        </w:rPr>
        <w:t>rmebedarfs</w:t>
      </w:r>
    </w:p>
    <w:p w:rsidR="00A54DB7" w:rsidRDefault="00A54DB7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Zus</w:t>
      </w:r>
      <w:r>
        <w:rPr>
          <w:rFonts w:ascii="RotisSansSerif" w:hAnsi="RotisSansSerif" w:hint="eastAsia"/>
          <w:b/>
        </w:rPr>
        <w:t>ä</w:t>
      </w:r>
      <w:r>
        <w:rPr>
          <w:rFonts w:ascii="RotisSansSerif" w:hAnsi="RotisSansSerif"/>
          <w:b/>
        </w:rPr>
        <w:t>tzliche REDUZIERUNG DER CO2-EMISSIONEN UM 20%</w:t>
      </w:r>
    </w:p>
    <w:p w:rsidR="00A54DB7" w:rsidRDefault="00A54DB7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CO2-EINSPARUNG VON 400 t pro Jahr seit 2008</w:t>
      </w:r>
    </w:p>
    <w:p w:rsidR="00A54DB7" w:rsidRDefault="00A54DB7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Einsparung </w:t>
      </w:r>
      <w:r w:rsidRPr="00390ADB">
        <w:rPr>
          <w:rFonts w:ascii="RotisSansSerif" w:hAnsi="RotisSansSerif"/>
          <w:b/>
        </w:rPr>
        <w:t>von</w:t>
      </w:r>
      <w:r>
        <w:rPr>
          <w:rFonts w:ascii="RotisSansSerif" w:hAnsi="RotisSansSerif"/>
          <w:b/>
        </w:rPr>
        <w:t xml:space="preserve"> ca. 800 </w:t>
      </w:r>
      <w:r w:rsidRPr="000232B6">
        <w:rPr>
          <w:rFonts w:ascii="RotisSansSerif" w:hAnsi="RotisSansSerif"/>
          <w:b/>
        </w:rPr>
        <w:t>MWh</w:t>
      </w:r>
      <w:r>
        <w:rPr>
          <w:rFonts w:ascii="RotisSansSerif" w:hAnsi="RotisSansSerif"/>
          <w:b/>
        </w:rPr>
        <w:t xml:space="preserve"> Erdgas und 46 MWh Strom</w:t>
      </w:r>
    </w:p>
    <w:p w:rsidR="00A54DB7" w:rsidRDefault="00A54DB7">
      <w:pPr>
        <w:rPr>
          <w:rFonts w:ascii="RotisSansSerif" w:hAnsi="RotisSansSerif"/>
          <w:sz w:val="22"/>
          <w:szCs w:val="22"/>
        </w:rPr>
      </w:pPr>
    </w:p>
    <w:p w:rsidR="00A54DB7" w:rsidRPr="000D2BF0" w:rsidRDefault="00A54DB7" w:rsidP="000D2BF0">
      <w:pPr>
        <w:outlineLvl w:val="0"/>
        <w:rPr>
          <w:rFonts w:ascii="RotisSansSerif" w:hAnsi="RotisSansSerif"/>
          <w:b/>
          <w:i/>
          <w:color w:val="3366FF"/>
        </w:rPr>
      </w:pPr>
      <w:r w:rsidRPr="000D2BF0">
        <w:rPr>
          <w:rFonts w:ascii="RotisSansSerif" w:hAnsi="RotisSansSerif"/>
          <w:b/>
          <w:i/>
          <w:color w:val="3366FF"/>
        </w:rPr>
        <w:t>[BLOCK Links]</w:t>
      </w:r>
    </w:p>
    <w:p w:rsidR="00A54DB7" w:rsidRPr="00A92CBD" w:rsidRDefault="00A54DB7" w:rsidP="000A6801">
      <w:pPr>
        <w:outlineLvl w:val="0"/>
        <w:rPr>
          <w:rFonts w:ascii="RotisSansSerif" w:hAnsi="RotisSansSerif"/>
          <w:b/>
          <w:sz w:val="28"/>
          <w:szCs w:val="28"/>
        </w:rPr>
      </w:pPr>
      <w:r>
        <w:rPr>
          <w:rFonts w:ascii="RotisSansSerif" w:hAnsi="RotisSansSerif"/>
          <w:b/>
          <w:sz w:val="28"/>
          <w:szCs w:val="28"/>
        </w:rPr>
        <w:t>Umsetzung</w:t>
      </w:r>
      <w:r w:rsidRPr="00A92CBD">
        <w:rPr>
          <w:rFonts w:ascii="RotisSansSerif" w:hAnsi="RotisSansSerif"/>
          <w:b/>
          <w:sz w:val="28"/>
          <w:szCs w:val="28"/>
        </w:rPr>
        <w:t>:</w:t>
      </w:r>
    </w:p>
    <w:p w:rsidR="00A54DB7" w:rsidRPr="000A6801" w:rsidRDefault="00A54DB7" w:rsidP="000F31CB">
      <w:pPr>
        <w:rPr>
          <w:rFonts w:ascii="RotisSansSerif" w:hAnsi="RotisSansSerif"/>
        </w:rPr>
      </w:pPr>
    </w:p>
    <w:p w:rsidR="00A54DB7" w:rsidRPr="007513B0" w:rsidRDefault="00A54DB7" w:rsidP="005A405C">
      <w:pPr>
        <w:rPr>
          <w:rFonts w:ascii="RotisSansSerif" w:hAnsi="RotisSansSerif"/>
          <w:b/>
        </w:rPr>
      </w:pPr>
      <w:r w:rsidRPr="007513B0">
        <w:rPr>
          <w:rFonts w:ascii="RotisSansSerif" w:hAnsi="RotisSansSerif"/>
          <w:b/>
        </w:rPr>
        <w:t>W</w:t>
      </w:r>
      <w:r w:rsidRPr="007513B0">
        <w:rPr>
          <w:rFonts w:ascii="RotisSansSerif" w:hAnsi="RotisSansSerif" w:hint="eastAsia"/>
          <w:b/>
        </w:rPr>
        <w:t>ä</w:t>
      </w:r>
      <w:r w:rsidRPr="007513B0">
        <w:rPr>
          <w:rFonts w:ascii="RotisSansSerif" w:hAnsi="RotisSansSerif"/>
          <w:b/>
        </w:rPr>
        <w:t>rmeversorgung</w:t>
      </w:r>
    </w:p>
    <w:p w:rsidR="00A54DB7" w:rsidRPr="00A64EFB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A64EFB">
        <w:rPr>
          <w:rFonts w:ascii="RotisSansSerif" w:hAnsi="RotisSansSerif"/>
        </w:rPr>
        <w:t>Am Bedarf orientierte Auslegung aller W</w:t>
      </w:r>
      <w:r w:rsidRPr="00A64EFB">
        <w:rPr>
          <w:rFonts w:ascii="RotisSansSerif" w:hAnsi="RotisSansSerif" w:hint="eastAsia"/>
        </w:rPr>
        <w:t>ä</w:t>
      </w:r>
      <w:r w:rsidRPr="00A64EFB">
        <w:rPr>
          <w:rFonts w:ascii="RotisSansSerif" w:hAnsi="RotisSansSerif"/>
        </w:rPr>
        <w:t xml:space="preserve">rmeerzeuger mit maximalem Modulationsgrad </w:t>
      </w:r>
    </w:p>
    <w:p w:rsidR="00A54DB7" w:rsidRPr="007513B0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7513B0">
        <w:rPr>
          <w:rFonts w:ascii="RotisSansSerif" w:hAnsi="RotisSansSerif"/>
        </w:rPr>
        <w:t>Buderus BHKW Loganova EN50 mit 50 kW elektrischer und 80 kW thermischer Leistung versorgt Pufferspeicher f</w:t>
      </w:r>
      <w:r w:rsidRPr="007513B0">
        <w:rPr>
          <w:rFonts w:ascii="RotisSansSerif" w:hAnsi="RotisSansSerif" w:hint="eastAsia"/>
        </w:rPr>
        <w:t>ü</w:t>
      </w:r>
      <w:r w:rsidRPr="007513B0">
        <w:rPr>
          <w:rFonts w:ascii="RotisSansSerif" w:hAnsi="RotisSansSerif"/>
        </w:rPr>
        <w:t>r Trinkwassererw</w:t>
      </w:r>
      <w:r w:rsidRPr="007513B0">
        <w:rPr>
          <w:rFonts w:ascii="RotisSansSerif" w:hAnsi="RotisSansSerif" w:hint="eastAsia"/>
        </w:rPr>
        <w:t>ä</w:t>
      </w:r>
      <w:r w:rsidRPr="007513B0">
        <w:rPr>
          <w:rFonts w:ascii="RotisSansSerif" w:hAnsi="RotisSansSerif"/>
        </w:rPr>
        <w:t>rmung sowie f</w:t>
      </w:r>
      <w:r w:rsidRPr="007513B0">
        <w:rPr>
          <w:rFonts w:ascii="RotisSansSerif" w:hAnsi="RotisSansSerif" w:hint="eastAsia"/>
        </w:rPr>
        <w:t>ü</w:t>
      </w:r>
      <w:r w:rsidRPr="007513B0">
        <w:rPr>
          <w:rFonts w:ascii="RotisSansSerif" w:hAnsi="RotisSansSerif"/>
        </w:rPr>
        <w:t xml:space="preserve">r Stromlieferung </w:t>
      </w:r>
    </w:p>
    <w:p w:rsidR="00A54DB7" w:rsidRPr="007513B0" w:rsidRDefault="00A54DB7" w:rsidP="007513B0">
      <w:pPr>
        <w:numPr>
          <w:ilvl w:val="0"/>
          <w:numId w:val="49"/>
        </w:numPr>
        <w:rPr>
          <w:rFonts w:ascii="RotisSansSerif" w:hAnsi="RotisSansSerif"/>
        </w:rPr>
      </w:pPr>
      <w:r>
        <w:rPr>
          <w:rFonts w:ascii="RotisSansSerif" w:hAnsi="RotisSansSerif"/>
        </w:rPr>
        <w:t>Installation von sechs</w:t>
      </w:r>
      <w:r w:rsidRPr="007513B0">
        <w:rPr>
          <w:rFonts w:ascii="RotisSansSerif" w:hAnsi="RotisSansSerif"/>
        </w:rPr>
        <w:t xml:space="preserve"> Gas-Brennwertkessel</w:t>
      </w:r>
      <w:r>
        <w:rPr>
          <w:rFonts w:ascii="RotisSansSerif" w:hAnsi="RotisSansSerif"/>
        </w:rPr>
        <w:t>n</w:t>
      </w:r>
      <w:r w:rsidRPr="007513B0">
        <w:rPr>
          <w:rFonts w:ascii="RotisSansSerif" w:hAnsi="RotisSansSerif"/>
        </w:rPr>
        <w:t xml:space="preserve"> Buderus Logano plus GB312 f</w:t>
      </w:r>
      <w:r w:rsidRPr="007513B0">
        <w:rPr>
          <w:rFonts w:ascii="RotisSansSerif" w:hAnsi="RotisSansSerif" w:hint="eastAsia"/>
        </w:rPr>
        <w:t>ü</w:t>
      </w:r>
      <w:r w:rsidRPr="007513B0">
        <w:rPr>
          <w:rFonts w:ascii="RotisSansSerif" w:hAnsi="RotisSansSerif"/>
        </w:rPr>
        <w:t>r Geb</w:t>
      </w:r>
      <w:r w:rsidRPr="007513B0">
        <w:rPr>
          <w:rFonts w:ascii="RotisSansSerif" w:hAnsi="RotisSansSerif" w:hint="eastAsia"/>
        </w:rPr>
        <w:t>ä</w:t>
      </w:r>
      <w:r w:rsidRPr="007513B0">
        <w:rPr>
          <w:rFonts w:ascii="RotisSansSerif" w:hAnsi="RotisSansSerif"/>
        </w:rPr>
        <w:t>udeheizung und L</w:t>
      </w:r>
      <w:r w:rsidRPr="007513B0">
        <w:rPr>
          <w:rFonts w:ascii="RotisSansSerif" w:hAnsi="RotisSansSerif" w:hint="eastAsia"/>
        </w:rPr>
        <w:t>ü</w:t>
      </w:r>
      <w:r w:rsidRPr="007513B0">
        <w:rPr>
          <w:rFonts w:ascii="RotisSansSerif" w:hAnsi="RotisSansSerif"/>
        </w:rPr>
        <w:t>ftung</w:t>
      </w:r>
      <w:r>
        <w:rPr>
          <w:rFonts w:ascii="RotisSansSerif" w:hAnsi="RotisSansSerif"/>
        </w:rPr>
        <w:t xml:space="preserve"> </w:t>
      </w:r>
      <w:r w:rsidRPr="007513B0">
        <w:rPr>
          <w:rFonts w:ascii="RotisSansSerif" w:hAnsi="RotisSansSerif"/>
        </w:rPr>
        <w:t xml:space="preserve">Kaskadierung </w:t>
      </w:r>
      <w:r>
        <w:rPr>
          <w:rFonts w:ascii="RotisSansSerif" w:hAnsi="RotisSansSerif"/>
        </w:rPr>
        <w:t>der</w:t>
      </w:r>
      <w:r w:rsidRPr="007513B0">
        <w:rPr>
          <w:rFonts w:ascii="RotisSansSerif" w:hAnsi="RotisSansSerif"/>
        </w:rPr>
        <w:t xml:space="preserve"> vier Logano plus GB312 mit jeweils 240 kW sowie </w:t>
      </w:r>
      <w:r>
        <w:rPr>
          <w:rFonts w:ascii="RotisSansSerif" w:hAnsi="RotisSansSerif"/>
        </w:rPr>
        <w:t xml:space="preserve">der </w:t>
      </w:r>
      <w:r w:rsidRPr="007513B0">
        <w:rPr>
          <w:rFonts w:ascii="RotisSansSerif" w:hAnsi="RotisSansSerif"/>
        </w:rPr>
        <w:t>zwei Logano plus GB312 mit 280 kW</w:t>
      </w:r>
    </w:p>
    <w:p w:rsidR="00A54DB7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1D418C">
        <w:rPr>
          <w:rFonts w:ascii="RotisSansSerif" w:hAnsi="RotisSansSerif"/>
        </w:rPr>
        <w:t>Einsatz von HAST-AKKU</w:t>
      </w:r>
      <w:r w:rsidRPr="001D418C">
        <w:rPr>
          <w:rFonts w:ascii="RotisSansSerif" w:hAnsi="RotisSansSerif" w:hint="eastAsia"/>
          <w:vertAlign w:val="superscript"/>
        </w:rPr>
        <w:t>®</w:t>
      </w:r>
      <w:r w:rsidRPr="001D418C">
        <w:rPr>
          <w:rFonts w:ascii="RotisSansSerif" w:hAnsi="RotisSansSerif"/>
        </w:rPr>
        <w:t xml:space="preserve"> Hydraulikmodulen f</w:t>
      </w:r>
      <w:r w:rsidRPr="001D418C">
        <w:rPr>
          <w:rFonts w:ascii="RotisSansSerif" w:hAnsi="RotisSansSerif" w:hint="eastAsia"/>
        </w:rPr>
        <w:t>ü</w:t>
      </w:r>
      <w:r w:rsidRPr="001D418C">
        <w:rPr>
          <w:rFonts w:ascii="RotisSansSerif" w:hAnsi="RotisSansSerif"/>
        </w:rPr>
        <w:t>r alle W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>rmeerzeuger und Verbraucher mit Minimierung der Anzahl von Umw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 xml:space="preserve">lzpumpen </w:t>
      </w:r>
    </w:p>
    <w:p w:rsidR="00A54DB7" w:rsidRPr="001D418C" w:rsidRDefault="00A54DB7" w:rsidP="001D418C">
      <w:pPr>
        <w:numPr>
          <w:ilvl w:val="0"/>
          <w:numId w:val="49"/>
        </w:numPr>
        <w:rPr>
          <w:rFonts w:ascii="RotisSansSerif" w:hAnsi="RotisSansSerif"/>
        </w:rPr>
      </w:pPr>
      <w:r w:rsidRPr="001D418C">
        <w:rPr>
          <w:rFonts w:ascii="RotisSansSerif" w:hAnsi="RotisSansSerif"/>
        </w:rPr>
        <w:lastRenderedPageBreak/>
        <w:t>HAST-AKKU</w:t>
      </w:r>
      <w:r w:rsidRPr="001D418C">
        <w:rPr>
          <w:rFonts w:ascii="RotisSansSerif" w:hAnsi="RotisSansSerif" w:hint="eastAsia"/>
          <w:vertAlign w:val="superscript"/>
        </w:rPr>
        <w:t>®</w:t>
      </w:r>
      <w:r w:rsidRPr="001D418C">
        <w:rPr>
          <w:rFonts w:ascii="RotisSansSerif" w:hAnsi="RotisSansSerif"/>
          <w:vertAlign w:val="superscript"/>
        </w:rPr>
        <w:t xml:space="preserve"> </w:t>
      </w:r>
      <w:r w:rsidRPr="001D418C">
        <w:rPr>
          <w:rFonts w:ascii="RotisSansSerif" w:hAnsi="RotisSansSerif"/>
        </w:rPr>
        <w:t>Energie und Speichermanagement zur Gl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 xml:space="preserve">ttung der Leistungsspitzen bei der Warmwasserbereitung mittels Pufferspeicher: aus Spitzenlast wird Grundlast </w:t>
      </w:r>
    </w:p>
    <w:p w:rsidR="00A54DB7" w:rsidRPr="001D418C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1D418C">
        <w:rPr>
          <w:rFonts w:ascii="RotisSansSerif" w:hAnsi="RotisSansSerif"/>
        </w:rPr>
        <w:t>Installiert wurden folgende HAST-AKKU</w:t>
      </w:r>
      <w:r w:rsidRPr="001D418C">
        <w:rPr>
          <w:rFonts w:ascii="RotisSansSerif" w:hAnsi="RotisSansSerif" w:hint="eastAsia"/>
          <w:vertAlign w:val="superscript"/>
        </w:rPr>
        <w:t>®</w:t>
      </w:r>
      <w:r w:rsidRPr="001D418C">
        <w:rPr>
          <w:rFonts w:ascii="RotisSansSerif" w:hAnsi="RotisSansSerif"/>
        </w:rPr>
        <w:t xml:space="preserve"> Komponenten: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1 Speicherlademodul f</w:t>
      </w:r>
      <w:r w:rsidRPr="001D418C">
        <w:rPr>
          <w:rFonts w:ascii="RotisSansSerif" w:hAnsi="RotisSansSerif" w:hint="eastAsia"/>
        </w:rPr>
        <w:t>ü</w:t>
      </w:r>
      <w:r w:rsidRPr="001D418C">
        <w:rPr>
          <w:rFonts w:ascii="RotisSansSerif" w:hAnsi="RotisSansSerif"/>
        </w:rPr>
        <w:t>r BHKW mit Redundanz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6 Kesselmodule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1 Pumpenmodul mit Doppelpumpe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5 Verteilermodule und ein Reservestutzen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2 Trinkwassererw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>rmungsanlagen Legioex</w:t>
      </w:r>
      <w:r w:rsidRPr="001D418C">
        <w:rPr>
          <w:rFonts w:ascii="RotisSansSerif" w:hAnsi="RotisSansSerif" w:hint="eastAsia"/>
          <w:vertAlign w:val="superscript"/>
        </w:rPr>
        <w:t>®</w:t>
      </w:r>
      <w:r w:rsidRPr="001D418C">
        <w:rPr>
          <w:rFonts w:ascii="RotisSansSerif" w:hAnsi="RotisSansSerif"/>
        </w:rPr>
        <w:t xml:space="preserve"> 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 xml:space="preserve">6 Pufferspeicher </w:t>
      </w:r>
      <w:r w:rsidRPr="001D418C">
        <w:rPr>
          <w:rFonts w:ascii="RotisSansSerif" w:hAnsi="RotisSansSerif" w:hint="eastAsia"/>
        </w:rPr>
        <w:t>á</w:t>
      </w:r>
      <w:r w:rsidRPr="001D418C">
        <w:rPr>
          <w:rFonts w:ascii="RotisSansSerif" w:hAnsi="RotisSansSerif"/>
        </w:rPr>
        <w:t xml:space="preserve"> 2000 Liter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1 Schaltschrank</w:t>
      </w:r>
    </w:p>
    <w:p w:rsidR="00A54DB7" w:rsidRPr="00FC1820" w:rsidRDefault="00A54DB7" w:rsidP="005A405C">
      <w:pPr>
        <w:ind w:left="227"/>
        <w:rPr>
          <w:rFonts w:ascii="RotisSansSerif" w:hAnsi="RotisSansSerif"/>
        </w:rPr>
      </w:pPr>
    </w:p>
    <w:p w:rsidR="00A54DB7" w:rsidRPr="007513B0" w:rsidRDefault="00A54DB7" w:rsidP="005A405C">
      <w:pPr>
        <w:ind w:left="227"/>
        <w:rPr>
          <w:rFonts w:ascii="RotisSansSerif" w:hAnsi="RotisSansSerif"/>
          <w:b/>
        </w:rPr>
      </w:pPr>
      <w:r w:rsidRPr="007513B0">
        <w:rPr>
          <w:rFonts w:ascii="RotisSansSerif" w:hAnsi="RotisSansSerif"/>
          <w:b/>
        </w:rPr>
        <w:t>Trinkwassererw</w:t>
      </w:r>
      <w:r w:rsidRPr="007513B0">
        <w:rPr>
          <w:rFonts w:ascii="RotisSansSerif" w:hAnsi="RotisSansSerif" w:hint="eastAsia"/>
          <w:b/>
        </w:rPr>
        <w:t>ä</w:t>
      </w:r>
      <w:r w:rsidRPr="007513B0">
        <w:rPr>
          <w:rFonts w:ascii="RotisSansSerif" w:hAnsi="RotisSansSerif"/>
          <w:b/>
        </w:rPr>
        <w:t>rmung</w:t>
      </w:r>
    </w:p>
    <w:p w:rsidR="00A54DB7" w:rsidRPr="00CE55F8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Trinkwassererw</w:t>
      </w:r>
      <w:r w:rsidRPr="00CE55F8">
        <w:rPr>
          <w:rFonts w:ascii="RotisSansSerif" w:hAnsi="RotisSansSerif" w:hint="eastAsia"/>
        </w:rPr>
        <w:t>ä</w:t>
      </w:r>
      <w:r w:rsidRPr="00CE55F8">
        <w:rPr>
          <w:rFonts w:ascii="RotisSansSerif" w:hAnsi="RotisSansSerif"/>
        </w:rPr>
        <w:t>rmung im reinen Durchflussprinzip</w:t>
      </w:r>
    </w:p>
    <w:p w:rsidR="00A54DB7" w:rsidRPr="00CE55F8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Energiebereitstellung durch Pufferspeicher</w:t>
      </w:r>
    </w:p>
    <w:p w:rsidR="00A54DB7" w:rsidRPr="00CE55F8" w:rsidRDefault="00A54DB7" w:rsidP="005A405C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 xml:space="preserve">permanente thermische Desinfektion </w:t>
      </w:r>
      <w:r>
        <w:rPr>
          <w:rFonts w:ascii="RotisSansSerif" w:hAnsi="RotisSansSerif" w:hint="eastAsia"/>
        </w:rPr>
        <w:t>ü</w:t>
      </w:r>
      <w:r>
        <w:rPr>
          <w:rFonts w:ascii="RotisSansSerif" w:hAnsi="RotisSansSerif"/>
        </w:rPr>
        <w:t>ber zwei W</w:t>
      </w:r>
      <w:r>
        <w:rPr>
          <w:rFonts w:ascii="RotisSansSerif" w:hAnsi="RotisSansSerif" w:hint="eastAsia"/>
        </w:rPr>
        <w:t>ä</w:t>
      </w:r>
      <w:r>
        <w:rPr>
          <w:rFonts w:ascii="RotisSansSerif" w:hAnsi="RotisSansSerif"/>
        </w:rPr>
        <w:t>rmetauscher und einem Reaktionsbeh</w:t>
      </w:r>
      <w:r>
        <w:rPr>
          <w:rFonts w:ascii="RotisSansSerif" w:hAnsi="RotisSansSerif" w:hint="eastAsia"/>
        </w:rPr>
        <w:t>ä</w:t>
      </w:r>
      <w:r>
        <w:rPr>
          <w:rFonts w:ascii="RotisSansSerif" w:hAnsi="RotisSansSerif"/>
        </w:rPr>
        <w:t>lter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Zirkulations- und nachstr</w:t>
      </w:r>
      <w:r w:rsidRPr="001D418C">
        <w:rPr>
          <w:rFonts w:ascii="RotisSansSerif" w:hAnsi="RotisSansSerif" w:hint="eastAsia"/>
        </w:rPr>
        <w:t>ö</w:t>
      </w:r>
      <w:r w:rsidRPr="001D418C">
        <w:rPr>
          <w:rFonts w:ascii="RotisSansSerif" w:hAnsi="RotisSansSerif"/>
        </w:rPr>
        <w:t>mendes Kaltwasser werden im ersten W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>rmetauscher auf 70</w:t>
      </w:r>
      <w:r w:rsidRPr="001D418C">
        <w:rPr>
          <w:rFonts w:ascii="RotisSansSerif" w:hAnsi="RotisSansSerif" w:hint="eastAsia"/>
        </w:rPr>
        <w:t>°</w:t>
      </w:r>
      <w:r w:rsidRPr="001D418C">
        <w:rPr>
          <w:rFonts w:ascii="RotisSansSerif" w:hAnsi="RotisSansSerif"/>
        </w:rPr>
        <w:t>C erw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>rmt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mittels Reaktionsbeh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>lter wird eine Verweildauer des Wasser</w:t>
      </w:r>
      <w:r>
        <w:rPr>
          <w:rFonts w:ascii="RotisSansSerif" w:hAnsi="RotisSansSerif"/>
        </w:rPr>
        <w:t>s</w:t>
      </w:r>
      <w:r w:rsidRPr="001D418C">
        <w:rPr>
          <w:rFonts w:ascii="RotisSansSerif" w:hAnsi="RotisSansSerif"/>
        </w:rPr>
        <w:t xml:space="preserve"> bei Spitzenzapfung von 3 min</w:t>
      </w:r>
      <w:r>
        <w:rPr>
          <w:rFonts w:ascii="RotisSansSerif" w:hAnsi="RotisSansSerif"/>
        </w:rPr>
        <w:t>.</w:t>
      </w:r>
      <w:r w:rsidRPr="001D418C">
        <w:rPr>
          <w:rFonts w:ascii="RotisSansSerif" w:hAnsi="RotisSansSerif"/>
        </w:rPr>
        <w:t xml:space="preserve"> bei 70</w:t>
      </w:r>
      <w:r w:rsidRPr="001D418C">
        <w:rPr>
          <w:rFonts w:ascii="RotisSansSerif" w:hAnsi="RotisSansSerif" w:hint="eastAsia"/>
        </w:rPr>
        <w:t>°</w:t>
      </w:r>
      <w:r w:rsidRPr="001D418C">
        <w:rPr>
          <w:rFonts w:ascii="RotisSansSerif" w:hAnsi="RotisSansSerif"/>
        </w:rPr>
        <w:t>C sichergestellt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im zweiten W</w:t>
      </w:r>
      <w:r w:rsidRPr="001D418C">
        <w:rPr>
          <w:rFonts w:ascii="RotisSansSerif" w:hAnsi="RotisSansSerif" w:hint="eastAsia"/>
        </w:rPr>
        <w:t>ä</w:t>
      </w:r>
      <w:r w:rsidRPr="001D418C">
        <w:rPr>
          <w:rFonts w:ascii="RotisSansSerif" w:hAnsi="RotisSansSerif"/>
        </w:rPr>
        <w:t>rmetauscher wird das Trinkwasser auf DVGW gerechte 60</w:t>
      </w:r>
      <w:r w:rsidRPr="001D418C">
        <w:rPr>
          <w:rFonts w:ascii="RotisSansSerif" w:hAnsi="RotisSansSerif" w:hint="eastAsia"/>
        </w:rPr>
        <w:t>°</w:t>
      </w:r>
      <w:r w:rsidRPr="001D418C">
        <w:rPr>
          <w:rFonts w:ascii="RotisSansSerif" w:hAnsi="RotisSansSerif"/>
        </w:rPr>
        <w:t>C dem Trinkwassernetz zugef</w:t>
      </w:r>
      <w:r w:rsidRPr="001D418C">
        <w:rPr>
          <w:rFonts w:ascii="RotisSansSerif" w:hAnsi="RotisSansSerif" w:hint="eastAsia"/>
        </w:rPr>
        <w:t>ü</w:t>
      </w:r>
      <w:r w:rsidRPr="001D418C">
        <w:rPr>
          <w:rFonts w:ascii="RotisSansSerif" w:hAnsi="RotisSansSerif"/>
        </w:rPr>
        <w:t>hrt</w:t>
      </w:r>
    </w:p>
    <w:p w:rsidR="00A54DB7" w:rsidRPr="001D418C" w:rsidRDefault="00A54DB7" w:rsidP="001D418C">
      <w:pPr>
        <w:ind w:left="1307"/>
        <w:rPr>
          <w:rFonts w:ascii="RotisSansSerif" w:hAnsi="RotisSansSerif"/>
        </w:rPr>
      </w:pPr>
      <w:r w:rsidRPr="001D418C">
        <w:rPr>
          <w:rFonts w:ascii="RotisSansSerif" w:hAnsi="RotisSansSerif"/>
        </w:rPr>
        <w:t>der Zirkulationsvolumenstrom wird DVGW gerechte 55</w:t>
      </w:r>
      <w:r w:rsidRPr="001D418C">
        <w:rPr>
          <w:rFonts w:ascii="RotisSansSerif" w:hAnsi="RotisSansSerif" w:hint="eastAsia"/>
        </w:rPr>
        <w:t>°</w:t>
      </w:r>
      <w:r w:rsidRPr="001D418C">
        <w:rPr>
          <w:rFonts w:ascii="RotisSansSerif" w:hAnsi="RotisSansSerif"/>
        </w:rPr>
        <w:t>C ausgeregelt</w:t>
      </w:r>
    </w:p>
    <w:p w:rsidR="00A54DB7" w:rsidRDefault="00A54DB7" w:rsidP="00A74BE5">
      <w:pPr>
        <w:rPr>
          <w:rFonts w:ascii="RotisSansSerif" w:hAnsi="RotisSansSerif"/>
        </w:rPr>
      </w:pPr>
    </w:p>
    <w:p w:rsidR="00A54DB7" w:rsidRPr="000D2BF0" w:rsidRDefault="00A54DB7" w:rsidP="007070EA">
      <w:pPr>
        <w:outlineLvl w:val="0"/>
        <w:rPr>
          <w:rFonts w:ascii="RotisSansSerif" w:hAnsi="RotisSansSerif"/>
          <w:b/>
          <w:i/>
          <w:color w:val="3366FF"/>
        </w:rPr>
      </w:pPr>
      <w:r w:rsidRPr="000D2BF0">
        <w:rPr>
          <w:rFonts w:ascii="RotisSansSerif" w:hAnsi="RotisSansSerif"/>
          <w:b/>
          <w:i/>
          <w:color w:val="3366FF"/>
        </w:rPr>
        <w:t>[BLOCK Rechts]</w:t>
      </w:r>
    </w:p>
    <w:p w:rsidR="00A54DB7" w:rsidRDefault="00A54DB7" w:rsidP="00125190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Stromversorgung und Beleuchtung</w:t>
      </w:r>
    </w:p>
    <w:p w:rsidR="00A54DB7" w:rsidRPr="00CE55F8" w:rsidRDefault="00A54DB7" w:rsidP="00125190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Einsatz von Energiesparleuchten</w:t>
      </w:r>
    </w:p>
    <w:p w:rsidR="00A54DB7" w:rsidRPr="00CE55F8" w:rsidRDefault="00A54DB7" w:rsidP="00125190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Installation von Pr</w:t>
      </w:r>
      <w:r w:rsidRPr="00CE55F8">
        <w:rPr>
          <w:rFonts w:ascii="RotisSansSerif" w:hAnsi="RotisSansSerif" w:hint="eastAsia"/>
        </w:rPr>
        <w:t>ä</w:t>
      </w:r>
      <w:r w:rsidRPr="00CE55F8">
        <w:rPr>
          <w:rFonts w:ascii="RotisSansSerif" w:hAnsi="RotisSansSerif"/>
        </w:rPr>
        <w:t>senzmeldern</w:t>
      </w:r>
    </w:p>
    <w:p w:rsidR="00A54DB7" w:rsidRPr="00CE55F8" w:rsidRDefault="00A54DB7" w:rsidP="00125190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Start des Einbaus von LED Beleuchtung</w:t>
      </w:r>
    </w:p>
    <w:p w:rsidR="00A54DB7" w:rsidRDefault="00A54DB7" w:rsidP="00C77514">
      <w:pPr>
        <w:rPr>
          <w:rFonts w:ascii="RotisSansSerif" w:hAnsi="RotisSansSerif"/>
        </w:rPr>
      </w:pPr>
    </w:p>
    <w:p w:rsidR="00A54DB7" w:rsidRDefault="00A54DB7" w:rsidP="006E73F9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Energiemanagement</w:t>
      </w:r>
    </w:p>
    <w:p w:rsidR="00A54DB7" w:rsidRDefault="00A54DB7" w:rsidP="00A74BE5">
      <w:pPr>
        <w:numPr>
          <w:ilvl w:val="0"/>
          <w:numId w:val="49"/>
        </w:numPr>
        <w:rPr>
          <w:rFonts w:ascii="RotisSansSerif" w:hAnsi="RotisSansSerif"/>
        </w:rPr>
      </w:pPr>
      <w:r>
        <w:rPr>
          <w:rFonts w:ascii="RotisSansSerif" w:hAnsi="RotisSansSerif"/>
        </w:rPr>
        <w:t>Erstellung von Energieberichten</w:t>
      </w:r>
    </w:p>
    <w:p w:rsidR="00A54DB7" w:rsidRPr="00CE55F8" w:rsidRDefault="00A54DB7" w:rsidP="00A74BE5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 xml:space="preserve">Stetige </w:t>
      </w:r>
      <w:r w:rsidRPr="00CE55F8">
        <w:rPr>
          <w:rFonts w:ascii="RotisSansSerif" w:hAnsi="RotisSansSerif" w:hint="eastAsia"/>
        </w:rPr>
        <w:t>Ü</w:t>
      </w:r>
      <w:r w:rsidRPr="00CE55F8">
        <w:rPr>
          <w:rFonts w:ascii="RotisSansSerif" w:hAnsi="RotisSansSerif"/>
        </w:rPr>
        <w:t>berwachung und Optimierung der Heizungsanlage durch ein externes Unternehmen</w:t>
      </w:r>
    </w:p>
    <w:p w:rsidR="00A54DB7" w:rsidRDefault="00A54DB7" w:rsidP="000D2BF0">
      <w:pPr>
        <w:rPr>
          <w:rFonts w:ascii="RotisSansSerif" w:hAnsi="RotisSansSerif"/>
        </w:rPr>
      </w:pPr>
    </w:p>
    <w:p w:rsidR="00A54DB7" w:rsidRDefault="00A54DB7" w:rsidP="00C77514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Personelles Engagement</w:t>
      </w:r>
    </w:p>
    <w:p w:rsidR="00A54DB7" w:rsidRPr="00CE55F8" w:rsidRDefault="00A54DB7" w:rsidP="00C77514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Informationsgespr</w:t>
      </w:r>
      <w:r w:rsidRPr="00CE55F8">
        <w:rPr>
          <w:rFonts w:ascii="RotisSansSerif" w:hAnsi="RotisSansSerif" w:hint="eastAsia"/>
        </w:rPr>
        <w:t>ä</w:t>
      </w:r>
      <w:r w:rsidRPr="00CE55F8">
        <w:rPr>
          <w:rFonts w:ascii="RotisSansSerif" w:hAnsi="RotisSansSerif"/>
        </w:rPr>
        <w:t>che mit dem Technischen Personal</w:t>
      </w:r>
    </w:p>
    <w:p w:rsidR="00A54DB7" w:rsidRDefault="00A54DB7" w:rsidP="001D012A">
      <w:pPr>
        <w:ind w:left="227"/>
        <w:rPr>
          <w:rFonts w:ascii="RotisSansSerif" w:hAnsi="RotisSansSerif"/>
        </w:rPr>
      </w:pPr>
    </w:p>
    <w:p w:rsidR="00A54DB7" w:rsidRDefault="00A54DB7" w:rsidP="000D2BF0">
      <w:pPr>
        <w:numPr>
          <w:ilvl w:val="0"/>
          <w:numId w:val="12"/>
        </w:numPr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In Planung</w:t>
      </w:r>
    </w:p>
    <w:p w:rsidR="00A54DB7" w:rsidRPr="00CE55F8" w:rsidRDefault="00A54DB7" w:rsidP="000D2BF0">
      <w:pPr>
        <w:numPr>
          <w:ilvl w:val="0"/>
          <w:numId w:val="49"/>
        </w:numPr>
        <w:rPr>
          <w:rFonts w:ascii="RotisSansSerif" w:hAnsi="RotisSansSerif"/>
        </w:rPr>
      </w:pPr>
      <w:r w:rsidRPr="00CE55F8">
        <w:rPr>
          <w:rFonts w:ascii="RotisSansSerif" w:hAnsi="RotisSansSerif"/>
        </w:rPr>
        <w:t>Austausch und Erneuerung der Unterverteilungen</w:t>
      </w:r>
    </w:p>
    <w:sectPr w:rsidR="00A54DB7" w:rsidRPr="00CE55F8" w:rsidSect="009B1E5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7" w:rsidRDefault="00A54DB7">
      <w:r>
        <w:separator/>
      </w:r>
    </w:p>
  </w:endnote>
  <w:endnote w:type="continuationSeparator" w:id="0">
    <w:p w:rsidR="00A54DB7" w:rsidRDefault="00A5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7" w:rsidRDefault="00A54DB7">
      <w:r>
        <w:separator/>
      </w:r>
    </w:p>
  </w:footnote>
  <w:footnote w:type="continuationSeparator" w:id="0">
    <w:p w:rsidR="00A54DB7" w:rsidRDefault="00A5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156"/>
    <w:multiLevelType w:val="hybridMultilevel"/>
    <w:tmpl w:val="97482C9E"/>
    <w:lvl w:ilvl="0" w:tplc="6AB4DC8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12272"/>
    <w:multiLevelType w:val="hybridMultilevel"/>
    <w:tmpl w:val="3EF6E738"/>
    <w:lvl w:ilvl="0" w:tplc="6AB4DC8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87F1F"/>
    <w:multiLevelType w:val="hybridMultilevel"/>
    <w:tmpl w:val="3C981EE8"/>
    <w:lvl w:ilvl="0" w:tplc="16947D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6370D"/>
    <w:multiLevelType w:val="hybridMultilevel"/>
    <w:tmpl w:val="46908518"/>
    <w:lvl w:ilvl="0" w:tplc="58785016">
      <w:start w:val="1"/>
      <w:numFmt w:val="bullet"/>
      <w:lvlText w:val="o"/>
      <w:lvlJc w:val="left"/>
      <w:pPr>
        <w:tabs>
          <w:tab w:val="num" w:pos="357"/>
        </w:tabs>
        <w:ind w:left="357" w:hanging="13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12233"/>
    <w:multiLevelType w:val="hybridMultilevel"/>
    <w:tmpl w:val="FC22719A"/>
    <w:lvl w:ilvl="0" w:tplc="16947D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D59A7"/>
    <w:multiLevelType w:val="multilevel"/>
    <w:tmpl w:val="214E124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C1878"/>
    <w:multiLevelType w:val="hybridMultilevel"/>
    <w:tmpl w:val="C336A982"/>
    <w:lvl w:ilvl="0" w:tplc="16947D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270E6"/>
    <w:multiLevelType w:val="multilevel"/>
    <w:tmpl w:val="55E48D8C"/>
    <w:lvl w:ilvl="0">
      <w:start w:val="1"/>
      <w:numFmt w:val="bullet"/>
      <w:lvlText w:val="o"/>
      <w:lvlJc w:val="left"/>
      <w:pPr>
        <w:tabs>
          <w:tab w:val="num" w:pos="360"/>
        </w:tabs>
        <w:ind w:left="360" w:hanging="7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C6C7C"/>
    <w:multiLevelType w:val="hybridMultilevel"/>
    <w:tmpl w:val="55E48D8C"/>
    <w:lvl w:ilvl="0" w:tplc="480C43EC">
      <w:start w:val="1"/>
      <w:numFmt w:val="bullet"/>
      <w:lvlText w:val="o"/>
      <w:lvlJc w:val="left"/>
      <w:pPr>
        <w:tabs>
          <w:tab w:val="num" w:pos="360"/>
        </w:tabs>
        <w:ind w:left="360" w:hanging="76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70F43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C5E13"/>
    <w:multiLevelType w:val="hybridMultilevel"/>
    <w:tmpl w:val="9C42F7CE"/>
    <w:lvl w:ilvl="0" w:tplc="A036E58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C6B0A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C0540"/>
    <w:multiLevelType w:val="hybridMultilevel"/>
    <w:tmpl w:val="1686822E"/>
    <w:lvl w:ilvl="0" w:tplc="6AB4DC8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9688B"/>
    <w:multiLevelType w:val="multilevel"/>
    <w:tmpl w:val="B9D21CF0"/>
    <w:lvl w:ilvl="0">
      <w:start w:val="1"/>
      <w:numFmt w:val="bullet"/>
      <w:lvlText w:val="o"/>
      <w:lvlJc w:val="left"/>
      <w:pPr>
        <w:tabs>
          <w:tab w:val="num" w:pos="360"/>
        </w:tabs>
        <w:ind w:left="360" w:hanging="13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8599C"/>
    <w:multiLevelType w:val="hybridMultilevel"/>
    <w:tmpl w:val="DC7C0B54"/>
    <w:lvl w:ilvl="0" w:tplc="68B0C0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RotisSansSerif" w:hAnsi="RotisSansSerif" w:hint="default"/>
      </w:rPr>
    </w:lvl>
    <w:lvl w:ilvl="1" w:tplc="0407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266A6798"/>
    <w:multiLevelType w:val="multilevel"/>
    <w:tmpl w:val="2E20E50A"/>
    <w:lvl w:ilvl="0">
      <w:start w:val="1"/>
      <w:numFmt w:val="bullet"/>
      <w:lvlText w:val="o"/>
      <w:lvlJc w:val="left"/>
      <w:pPr>
        <w:tabs>
          <w:tab w:val="num" w:pos="133"/>
        </w:tabs>
        <w:ind w:left="133" w:firstLine="15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C27882"/>
    <w:multiLevelType w:val="hybridMultilevel"/>
    <w:tmpl w:val="C4EAF15C"/>
    <w:lvl w:ilvl="0" w:tplc="096A8066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9343F"/>
    <w:multiLevelType w:val="hybridMultilevel"/>
    <w:tmpl w:val="1FD23AE8"/>
    <w:lvl w:ilvl="0" w:tplc="6324ECCA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E1C42"/>
    <w:multiLevelType w:val="multilevel"/>
    <w:tmpl w:val="930239D6"/>
    <w:lvl w:ilvl="0">
      <w:start w:val="1"/>
      <w:numFmt w:val="bullet"/>
      <w:lvlText w:val=""/>
      <w:lvlJc w:val="left"/>
      <w:pPr>
        <w:tabs>
          <w:tab w:val="num" w:pos="22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767880"/>
    <w:multiLevelType w:val="multilevel"/>
    <w:tmpl w:val="1D769D42"/>
    <w:lvl w:ilvl="0">
      <w:start w:val="1"/>
      <w:numFmt w:val="bullet"/>
      <w:lvlText w:val="o"/>
      <w:lvlJc w:val="left"/>
      <w:pPr>
        <w:tabs>
          <w:tab w:val="num" w:pos="130"/>
        </w:tabs>
        <w:ind w:left="130" w:hanging="13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03D2B"/>
    <w:multiLevelType w:val="hybridMultilevel"/>
    <w:tmpl w:val="A0E85688"/>
    <w:lvl w:ilvl="0" w:tplc="EFC29CFE">
      <w:start w:val="1"/>
      <w:numFmt w:val="bullet"/>
      <w:lvlText w:val="o"/>
      <w:lvlJc w:val="left"/>
      <w:pPr>
        <w:tabs>
          <w:tab w:val="num" w:pos="357"/>
        </w:tabs>
        <w:ind w:left="357" w:hanging="13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576A"/>
    <w:multiLevelType w:val="hybridMultilevel"/>
    <w:tmpl w:val="B100CFEE"/>
    <w:lvl w:ilvl="0" w:tplc="E506A504">
      <w:start w:val="1"/>
      <w:numFmt w:val="bullet"/>
      <w:lvlText w:val="o"/>
      <w:lvlJc w:val="left"/>
      <w:pPr>
        <w:tabs>
          <w:tab w:val="num" w:pos="74"/>
        </w:tabs>
        <w:ind w:left="74" w:firstLine="153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6C09A4"/>
    <w:multiLevelType w:val="hybridMultilevel"/>
    <w:tmpl w:val="2DAC7CEA"/>
    <w:lvl w:ilvl="0" w:tplc="6AB4DC8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64E12"/>
    <w:multiLevelType w:val="multilevel"/>
    <w:tmpl w:val="817AAB0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E2D34"/>
    <w:multiLevelType w:val="hybridMultilevel"/>
    <w:tmpl w:val="E260294E"/>
    <w:lvl w:ilvl="0" w:tplc="6AB4DC8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643FCE"/>
    <w:multiLevelType w:val="hybridMultilevel"/>
    <w:tmpl w:val="FF52763A"/>
    <w:lvl w:ilvl="0" w:tplc="16947D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00137"/>
    <w:multiLevelType w:val="hybridMultilevel"/>
    <w:tmpl w:val="817AAB06"/>
    <w:lvl w:ilvl="0" w:tplc="16947D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2132F"/>
    <w:multiLevelType w:val="hybridMultilevel"/>
    <w:tmpl w:val="43C672B6"/>
    <w:lvl w:ilvl="0" w:tplc="36B2D99C">
      <w:start w:val="1"/>
      <w:numFmt w:val="bullet"/>
      <w:lvlText w:val="o"/>
      <w:lvlJc w:val="left"/>
      <w:pPr>
        <w:tabs>
          <w:tab w:val="num" w:pos="227"/>
        </w:tabs>
        <w:ind w:left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3711BE"/>
    <w:multiLevelType w:val="hybridMultilevel"/>
    <w:tmpl w:val="930239D6"/>
    <w:lvl w:ilvl="0" w:tplc="CF5A6E5E">
      <w:start w:val="1"/>
      <w:numFmt w:val="bullet"/>
      <w:lvlText w:val=""/>
      <w:lvlJc w:val="left"/>
      <w:pPr>
        <w:tabs>
          <w:tab w:val="num" w:pos="22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2A076A"/>
    <w:multiLevelType w:val="multilevel"/>
    <w:tmpl w:val="C4EAF15C"/>
    <w:lvl w:ilvl="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5947A4"/>
    <w:multiLevelType w:val="hybridMultilevel"/>
    <w:tmpl w:val="214E1248"/>
    <w:lvl w:ilvl="0" w:tplc="893AF8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71F0D"/>
    <w:multiLevelType w:val="multilevel"/>
    <w:tmpl w:val="9C42F7C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B2CD9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12499"/>
    <w:multiLevelType w:val="multilevel"/>
    <w:tmpl w:val="B9D21CF0"/>
    <w:lvl w:ilvl="0">
      <w:start w:val="1"/>
      <w:numFmt w:val="bullet"/>
      <w:lvlText w:val="o"/>
      <w:lvlJc w:val="left"/>
      <w:pPr>
        <w:tabs>
          <w:tab w:val="num" w:pos="360"/>
        </w:tabs>
        <w:ind w:left="360" w:hanging="13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71099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1C0443"/>
    <w:multiLevelType w:val="multilevel"/>
    <w:tmpl w:val="2DAC7CE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A7592"/>
    <w:multiLevelType w:val="multilevel"/>
    <w:tmpl w:val="54F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020DB"/>
    <w:multiLevelType w:val="hybridMultilevel"/>
    <w:tmpl w:val="2E20E50A"/>
    <w:lvl w:ilvl="0" w:tplc="4D9A7436">
      <w:start w:val="1"/>
      <w:numFmt w:val="bullet"/>
      <w:lvlText w:val="o"/>
      <w:lvlJc w:val="left"/>
      <w:pPr>
        <w:tabs>
          <w:tab w:val="num" w:pos="133"/>
        </w:tabs>
        <w:ind w:left="133" w:firstLine="151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FF47A6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B17742"/>
    <w:multiLevelType w:val="hybridMultilevel"/>
    <w:tmpl w:val="E07A2842"/>
    <w:lvl w:ilvl="0" w:tplc="16947D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74032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4164A0"/>
    <w:multiLevelType w:val="multilevel"/>
    <w:tmpl w:val="A0E85688"/>
    <w:lvl w:ilvl="0">
      <w:start w:val="1"/>
      <w:numFmt w:val="bullet"/>
      <w:lvlText w:val="o"/>
      <w:lvlJc w:val="left"/>
      <w:pPr>
        <w:tabs>
          <w:tab w:val="num" w:pos="357"/>
        </w:tabs>
        <w:ind w:left="357" w:hanging="13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FA1C39"/>
    <w:multiLevelType w:val="hybridMultilevel"/>
    <w:tmpl w:val="B9D21CF0"/>
    <w:lvl w:ilvl="0" w:tplc="FDCC0214">
      <w:start w:val="1"/>
      <w:numFmt w:val="bullet"/>
      <w:lvlText w:val="o"/>
      <w:lvlJc w:val="left"/>
      <w:pPr>
        <w:tabs>
          <w:tab w:val="num" w:pos="360"/>
        </w:tabs>
        <w:ind w:left="360" w:hanging="133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13209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3737DE"/>
    <w:multiLevelType w:val="hybridMultilevel"/>
    <w:tmpl w:val="1D769D42"/>
    <w:lvl w:ilvl="0" w:tplc="51B62CB0">
      <w:start w:val="1"/>
      <w:numFmt w:val="bullet"/>
      <w:lvlText w:val="o"/>
      <w:lvlJc w:val="left"/>
      <w:pPr>
        <w:tabs>
          <w:tab w:val="num" w:pos="130"/>
        </w:tabs>
        <w:ind w:left="130" w:hanging="13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6F0602"/>
    <w:multiLevelType w:val="multilevel"/>
    <w:tmpl w:val="B9D21CF0"/>
    <w:lvl w:ilvl="0">
      <w:start w:val="1"/>
      <w:numFmt w:val="bullet"/>
      <w:lvlText w:val="o"/>
      <w:lvlJc w:val="left"/>
      <w:pPr>
        <w:tabs>
          <w:tab w:val="num" w:pos="360"/>
        </w:tabs>
        <w:ind w:left="360" w:hanging="13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B515E"/>
    <w:multiLevelType w:val="hybridMultilevel"/>
    <w:tmpl w:val="8FEA8FBA"/>
    <w:lvl w:ilvl="0" w:tplc="FA0A16F6">
      <w:start w:val="1"/>
      <w:numFmt w:val="bullet"/>
      <w:lvlText w:val="o"/>
      <w:lvlJc w:val="left"/>
      <w:pPr>
        <w:tabs>
          <w:tab w:val="num" w:pos="133"/>
        </w:tabs>
        <w:ind w:left="133" w:firstLine="9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633B2"/>
    <w:multiLevelType w:val="hybridMultilevel"/>
    <w:tmpl w:val="EFE6F32A"/>
    <w:lvl w:ilvl="0" w:tplc="62B8B1A6">
      <w:start w:val="1"/>
      <w:numFmt w:val="bullet"/>
      <w:lvlText w:val="o"/>
      <w:lvlJc w:val="left"/>
      <w:pPr>
        <w:tabs>
          <w:tab w:val="num" w:pos="0"/>
        </w:tabs>
        <w:ind w:left="22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F63D2"/>
    <w:multiLevelType w:val="multilevel"/>
    <w:tmpl w:val="FF52763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E02F5"/>
    <w:multiLevelType w:val="multilevel"/>
    <w:tmpl w:val="124C381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9"/>
  </w:num>
  <w:num w:numId="4">
    <w:abstractNumId w:val="26"/>
  </w:num>
  <w:num w:numId="5">
    <w:abstractNumId w:val="6"/>
  </w:num>
  <w:num w:numId="6">
    <w:abstractNumId w:val="4"/>
  </w:num>
  <w:num w:numId="7">
    <w:abstractNumId w:val="25"/>
  </w:num>
  <w:num w:numId="8">
    <w:abstractNumId w:val="2"/>
  </w:num>
  <w:num w:numId="9">
    <w:abstractNumId w:val="23"/>
  </w:num>
  <w:num w:numId="10">
    <w:abstractNumId w:val="28"/>
  </w:num>
  <w:num w:numId="11">
    <w:abstractNumId w:val="18"/>
  </w:num>
  <w:num w:numId="12">
    <w:abstractNumId w:val="22"/>
  </w:num>
  <w:num w:numId="13">
    <w:abstractNumId w:val="43"/>
  </w:num>
  <w:num w:numId="14">
    <w:abstractNumId w:val="30"/>
  </w:num>
  <w:num w:numId="15">
    <w:abstractNumId w:val="5"/>
  </w:num>
  <w:num w:numId="16">
    <w:abstractNumId w:val="8"/>
  </w:num>
  <w:num w:numId="17">
    <w:abstractNumId w:val="7"/>
  </w:num>
  <w:num w:numId="18">
    <w:abstractNumId w:val="42"/>
  </w:num>
  <w:num w:numId="19">
    <w:abstractNumId w:val="34"/>
  </w:num>
  <w:num w:numId="20">
    <w:abstractNumId w:val="37"/>
  </w:num>
  <w:num w:numId="21">
    <w:abstractNumId w:val="45"/>
  </w:num>
  <w:num w:numId="22">
    <w:abstractNumId w:val="15"/>
  </w:num>
  <w:num w:numId="23">
    <w:abstractNumId w:val="46"/>
  </w:num>
  <w:num w:numId="24">
    <w:abstractNumId w:val="48"/>
  </w:num>
  <w:num w:numId="25">
    <w:abstractNumId w:val="21"/>
  </w:num>
  <w:num w:numId="26">
    <w:abstractNumId w:val="33"/>
  </w:num>
  <w:num w:numId="27">
    <w:abstractNumId w:val="9"/>
  </w:num>
  <w:num w:numId="28">
    <w:abstractNumId w:val="20"/>
  </w:num>
  <w:num w:numId="29">
    <w:abstractNumId w:val="13"/>
  </w:num>
  <w:num w:numId="30">
    <w:abstractNumId w:val="41"/>
  </w:num>
  <w:num w:numId="31">
    <w:abstractNumId w:val="3"/>
  </w:num>
  <w:num w:numId="32">
    <w:abstractNumId w:val="40"/>
  </w:num>
  <w:num w:numId="33">
    <w:abstractNumId w:val="44"/>
  </w:num>
  <w:num w:numId="34">
    <w:abstractNumId w:val="19"/>
  </w:num>
  <w:num w:numId="35">
    <w:abstractNumId w:val="16"/>
  </w:num>
  <w:num w:numId="36">
    <w:abstractNumId w:val="29"/>
  </w:num>
  <w:num w:numId="37">
    <w:abstractNumId w:val="17"/>
  </w:num>
  <w:num w:numId="38">
    <w:abstractNumId w:val="32"/>
  </w:num>
  <w:num w:numId="39">
    <w:abstractNumId w:val="27"/>
  </w:num>
  <w:num w:numId="40">
    <w:abstractNumId w:val="38"/>
  </w:num>
  <w:num w:numId="41">
    <w:abstractNumId w:val="47"/>
  </w:num>
  <w:num w:numId="42">
    <w:abstractNumId w:val="11"/>
  </w:num>
  <w:num w:numId="43">
    <w:abstractNumId w:val="49"/>
  </w:num>
  <w:num w:numId="44">
    <w:abstractNumId w:val="12"/>
  </w:num>
  <w:num w:numId="45">
    <w:abstractNumId w:val="24"/>
  </w:num>
  <w:num w:numId="46">
    <w:abstractNumId w:val="1"/>
  </w:num>
  <w:num w:numId="47">
    <w:abstractNumId w:val="0"/>
  </w:num>
  <w:num w:numId="48">
    <w:abstractNumId w:val="35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3B"/>
    <w:rsid w:val="00013B27"/>
    <w:rsid w:val="00013B8C"/>
    <w:rsid w:val="000232B6"/>
    <w:rsid w:val="0007593A"/>
    <w:rsid w:val="0009023B"/>
    <w:rsid w:val="000903E1"/>
    <w:rsid w:val="000916C9"/>
    <w:rsid w:val="000A6801"/>
    <w:rsid w:val="000B0A38"/>
    <w:rsid w:val="000B2C76"/>
    <w:rsid w:val="000D2758"/>
    <w:rsid w:val="000D2BF0"/>
    <w:rsid w:val="000D3B19"/>
    <w:rsid w:val="000F31CB"/>
    <w:rsid w:val="001004D5"/>
    <w:rsid w:val="00125190"/>
    <w:rsid w:val="00125EBD"/>
    <w:rsid w:val="0017792B"/>
    <w:rsid w:val="00186227"/>
    <w:rsid w:val="00192E4E"/>
    <w:rsid w:val="001A472B"/>
    <w:rsid w:val="001D012A"/>
    <w:rsid w:val="001D30BD"/>
    <w:rsid w:val="001D418C"/>
    <w:rsid w:val="00202E38"/>
    <w:rsid w:val="0021174A"/>
    <w:rsid w:val="002319EA"/>
    <w:rsid w:val="002343D7"/>
    <w:rsid w:val="00241123"/>
    <w:rsid w:val="002571FB"/>
    <w:rsid w:val="00261EC9"/>
    <w:rsid w:val="00273323"/>
    <w:rsid w:val="00282344"/>
    <w:rsid w:val="00292FD8"/>
    <w:rsid w:val="002B2888"/>
    <w:rsid w:val="002C7CE2"/>
    <w:rsid w:val="00320ADC"/>
    <w:rsid w:val="00326BA1"/>
    <w:rsid w:val="00373811"/>
    <w:rsid w:val="00384770"/>
    <w:rsid w:val="00386736"/>
    <w:rsid w:val="00390ADB"/>
    <w:rsid w:val="003A7EC0"/>
    <w:rsid w:val="003B0A9C"/>
    <w:rsid w:val="003C72E0"/>
    <w:rsid w:val="003E24A1"/>
    <w:rsid w:val="004030A5"/>
    <w:rsid w:val="00416ADE"/>
    <w:rsid w:val="004571A9"/>
    <w:rsid w:val="00484A22"/>
    <w:rsid w:val="00493DE6"/>
    <w:rsid w:val="004A6A7C"/>
    <w:rsid w:val="004B3A52"/>
    <w:rsid w:val="004B6DEC"/>
    <w:rsid w:val="004E08A4"/>
    <w:rsid w:val="004E25CA"/>
    <w:rsid w:val="004E7E30"/>
    <w:rsid w:val="004F0EE9"/>
    <w:rsid w:val="004F1469"/>
    <w:rsid w:val="004F4242"/>
    <w:rsid w:val="005024DA"/>
    <w:rsid w:val="0052278D"/>
    <w:rsid w:val="005271B1"/>
    <w:rsid w:val="00532E43"/>
    <w:rsid w:val="00546D76"/>
    <w:rsid w:val="00575325"/>
    <w:rsid w:val="00593EF1"/>
    <w:rsid w:val="00594651"/>
    <w:rsid w:val="005A405C"/>
    <w:rsid w:val="005B4838"/>
    <w:rsid w:val="005B63FC"/>
    <w:rsid w:val="005C53F0"/>
    <w:rsid w:val="005D0197"/>
    <w:rsid w:val="005E7F55"/>
    <w:rsid w:val="005F4847"/>
    <w:rsid w:val="006506EE"/>
    <w:rsid w:val="006B49C7"/>
    <w:rsid w:val="006E4493"/>
    <w:rsid w:val="006E73F9"/>
    <w:rsid w:val="007070EA"/>
    <w:rsid w:val="0071165F"/>
    <w:rsid w:val="00722809"/>
    <w:rsid w:val="00735AD2"/>
    <w:rsid w:val="007513B0"/>
    <w:rsid w:val="00757413"/>
    <w:rsid w:val="00763493"/>
    <w:rsid w:val="00765312"/>
    <w:rsid w:val="00774E3B"/>
    <w:rsid w:val="007A1050"/>
    <w:rsid w:val="007B66AF"/>
    <w:rsid w:val="007D0C24"/>
    <w:rsid w:val="007D4FA0"/>
    <w:rsid w:val="007F325F"/>
    <w:rsid w:val="00823157"/>
    <w:rsid w:val="00824380"/>
    <w:rsid w:val="00827240"/>
    <w:rsid w:val="008967F7"/>
    <w:rsid w:val="008A1F94"/>
    <w:rsid w:val="008A4CCC"/>
    <w:rsid w:val="008B237A"/>
    <w:rsid w:val="008B3C3A"/>
    <w:rsid w:val="008B6B2B"/>
    <w:rsid w:val="008D4940"/>
    <w:rsid w:val="008D58BE"/>
    <w:rsid w:val="009300F8"/>
    <w:rsid w:val="0094633F"/>
    <w:rsid w:val="009562C8"/>
    <w:rsid w:val="009570FB"/>
    <w:rsid w:val="00972D46"/>
    <w:rsid w:val="00991C17"/>
    <w:rsid w:val="009A6C8D"/>
    <w:rsid w:val="009B1E5C"/>
    <w:rsid w:val="009D447C"/>
    <w:rsid w:val="009F0BF7"/>
    <w:rsid w:val="009F5DE0"/>
    <w:rsid w:val="00A144CE"/>
    <w:rsid w:val="00A2507C"/>
    <w:rsid w:val="00A51BAD"/>
    <w:rsid w:val="00A54DB7"/>
    <w:rsid w:val="00A61357"/>
    <w:rsid w:val="00A64EFB"/>
    <w:rsid w:val="00A74BE5"/>
    <w:rsid w:val="00A92CBD"/>
    <w:rsid w:val="00AC7C45"/>
    <w:rsid w:val="00AD0908"/>
    <w:rsid w:val="00AD5F7B"/>
    <w:rsid w:val="00B10926"/>
    <w:rsid w:val="00B15357"/>
    <w:rsid w:val="00B329AD"/>
    <w:rsid w:val="00B75CEB"/>
    <w:rsid w:val="00B76052"/>
    <w:rsid w:val="00B8067A"/>
    <w:rsid w:val="00B87638"/>
    <w:rsid w:val="00BA4019"/>
    <w:rsid w:val="00BA7CA5"/>
    <w:rsid w:val="00BB7F7E"/>
    <w:rsid w:val="00BE25C3"/>
    <w:rsid w:val="00C65ABB"/>
    <w:rsid w:val="00C77514"/>
    <w:rsid w:val="00C804F7"/>
    <w:rsid w:val="00C8493A"/>
    <w:rsid w:val="00CA3C32"/>
    <w:rsid w:val="00CC7BB3"/>
    <w:rsid w:val="00CE55F8"/>
    <w:rsid w:val="00D17982"/>
    <w:rsid w:val="00D31160"/>
    <w:rsid w:val="00D61D92"/>
    <w:rsid w:val="00D700A4"/>
    <w:rsid w:val="00D71526"/>
    <w:rsid w:val="00DA2D4B"/>
    <w:rsid w:val="00DB17F8"/>
    <w:rsid w:val="00DD2D7E"/>
    <w:rsid w:val="00DE138F"/>
    <w:rsid w:val="00DE3552"/>
    <w:rsid w:val="00DF3676"/>
    <w:rsid w:val="00E3486D"/>
    <w:rsid w:val="00E6406B"/>
    <w:rsid w:val="00E74665"/>
    <w:rsid w:val="00E750F6"/>
    <w:rsid w:val="00E771B6"/>
    <w:rsid w:val="00E86453"/>
    <w:rsid w:val="00E92620"/>
    <w:rsid w:val="00EA4BA3"/>
    <w:rsid w:val="00EC066A"/>
    <w:rsid w:val="00EC1483"/>
    <w:rsid w:val="00EE4DF1"/>
    <w:rsid w:val="00EE60DF"/>
    <w:rsid w:val="00EF24B5"/>
    <w:rsid w:val="00EF3B76"/>
    <w:rsid w:val="00F16BBD"/>
    <w:rsid w:val="00F1729B"/>
    <w:rsid w:val="00F4625B"/>
    <w:rsid w:val="00F56D82"/>
    <w:rsid w:val="00F87B4D"/>
    <w:rsid w:val="00F9012E"/>
    <w:rsid w:val="00F941F5"/>
    <w:rsid w:val="00F96D16"/>
    <w:rsid w:val="00FA0F35"/>
    <w:rsid w:val="00FB6E48"/>
    <w:rsid w:val="00FC0888"/>
    <w:rsid w:val="00FC1820"/>
    <w:rsid w:val="00FC1957"/>
    <w:rsid w:val="00FD5815"/>
    <w:rsid w:val="00FD772D"/>
    <w:rsid w:val="00FD7A12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024F3-A78C-4ED3-AB68-29974F3A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B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B1E5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9B1E5C"/>
    <w:rPr>
      <w:rFonts w:ascii="RotisSansSerif" w:hAnsi="RotisSansSerif"/>
      <w:color w:val="FF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D30BD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8B3C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D30BD"/>
    <w:rPr>
      <w:rFonts w:cs="Times New Roman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rsid w:val="008B3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D30BD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735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D30B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35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D30BD"/>
    <w:rPr>
      <w:rFonts w:cs="Times New Roman"/>
      <w:sz w:val="24"/>
      <w:szCs w:val="24"/>
    </w:rPr>
  </w:style>
  <w:style w:type="character" w:customStyle="1" w:styleId="headline">
    <w:name w:val="headline"/>
    <w:basedOn w:val="Absatz-Standardschriftart"/>
    <w:uiPriority w:val="99"/>
    <w:rsid w:val="005271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Posterinhalte KKH Lörrach</vt:lpstr>
    </vt:vector>
  </TitlesOfParts>
  <Company>BUND Berlin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Posterinhalte KKH Lörrach</dc:title>
  <dc:subject/>
  <dc:creator>Annegret Dickhoff</dc:creator>
  <cp:keywords/>
  <dc:description/>
  <cp:lastModifiedBy>Annegret Dickhoff</cp:lastModifiedBy>
  <cp:revision>2</cp:revision>
  <cp:lastPrinted>2011-08-17T08:56:00Z</cp:lastPrinted>
  <dcterms:created xsi:type="dcterms:W3CDTF">2014-10-29T14:20:00Z</dcterms:created>
  <dcterms:modified xsi:type="dcterms:W3CDTF">2014-10-29T14:20:00Z</dcterms:modified>
</cp:coreProperties>
</file>